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  <w:u w:color="ff2600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AVVISO PUBBLICO PER LA CONCESSIONE IN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GESTIONE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 BIENNALE DI N.14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E-BIKE A PEDALATA ASSISTITA E DI N.1 TRANSPORTER ELETTRICO</w:t>
      </w:r>
    </w:p>
    <w:p>
      <w:pPr>
        <w:pStyle w:val="Normale"/>
        <w:rPr>
          <w:rFonts w:ascii="Garamond" w:cs="Garamond" w:hAnsi="Garamond" w:eastAsia="Garamond"/>
          <w:sz w:val="28"/>
          <w:szCs w:val="28"/>
          <w:lang w:val="en-US"/>
        </w:rPr>
      </w:pPr>
      <w:r>
        <w:rPr>
          <w:rFonts w:ascii="Garamond" w:cs="Garamond" w:hAnsi="Garamond" w:eastAsia="Garamond"/>
          <w:sz w:val="28"/>
          <w:szCs w:val="28"/>
          <w:lang w:val="en-US"/>
        </w:rPr>
        <w:tab/>
        <w:tab/>
        <w:tab/>
        <w:tab/>
        <w:tab/>
        <w:tab/>
        <w:tab/>
        <w:tab/>
        <w:tab/>
      </w:r>
    </w:p>
    <w:p>
      <w:pPr>
        <w:pStyle w:val="Normale"/>
        <w:keepNext w:val="1"/>
        <w:outlineLvl w:val="0"/>
        <w:rPr>
          <w:rFonts w:ascii="Garamond" w:cs="Garamond" w:hAnsi="Garamond" w:eastAsia="Garamond"/>
          <w:b w:val="1"/>
          <w:bCs w:val="1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A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B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Dichiarazione relativa ai requisiti morali e di accettazione delle condizioni</w:t>
      </w:r>
    </w:p>
    <w:p>
      <w:pPr>
        <w:pStyle w:val="Normale"/>
        <w:keepNext w:val="1"/>
        <w:jc w:val="center"/>
        <w:outlineLvl w:val="0"/>
        <w:rPr>
          <w:rFonts w:ascii="Garamond" w:cs="Garamond" w:hAnsi="Garamond" w:eastAsia="Garamond"/>
          <w:b w:val="1"/>
          <w:bCs w:val="1"/>
          <w:i w:val="1"/>
          <w:iCs w:val="1"/>
          <w:sz w:val="28"/>
          <w:szCs w:val="28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Il/La sottoscritto/a _________________________________________nato/a a _____________________ 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_____________________________ via 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codice fiscale _____________________________partita iva ____________________________________</w:t>
      </w:r>
    </w:p>
    <w:p>
      <w:pPr>
        <w:pStyle w:val="Normale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consapevole delle sanzioni penali previste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76 del D.P.R. 28/12/2000 n.445 nel caso di dichiarazioni mendaci, falsit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negli atti o uso di atti contenenti dichiarazioni non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>rispondenti,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75 del D.P.R. 28/12/2000 n.445; ai sensi e per gli effetti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47 del citato D.P.R. 445/2000; sotto la propria responsabilit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, consapevole delle sanzioni penali,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keepNext w:val="1"/>
        <w:jc w:val="center"/>
        <w:outlineLvl w:val="1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 I C H I A R A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aver letto e di accettare tutte le condizioni contenute nell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Avviso di gara;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in stato di fallimento, di liquidazione coatta, di concordato preventivo, o nei cui riguardi sia in corso un procedimento per la dichiarazione di una di tali situazioni;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in regola con i pagamenti di tributi e servizi comunali;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nelle condizioni ostative indicate dagli articoli 94, 95 e 96 del D.Lgs n.36/2023;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nelle situazioni di esclusione dalla partecipazione alle gare stabilite dall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art.12 del D.lgs. 17.03.1995, n.157, come sostituito dall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art.10 del D.Lgs n.65/2000 e di qualsivoglia causa di impedimento a contrarre con la Pubblica Amministrazione; 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aver commesso violazioni gravi, definitivamente accertate, rispetto agli obblighi relativi al pagamento di canoni, tributi e imposte locali nei confronti del Comune di Cevo, precisando che per violazioni gravi si intendono quelle che comportano un omesso pagamento superiore all'importo di cui all'articolo 48-bis, commi 1 e 2-bis, del D.P.R. 29 settembre 1973, n.602;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a conoscenza che tutte le spese per la stipula del relativo contratto di locazione sono a carico del Concessionario;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a conoscenza che per 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esercizio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oggetto della gara 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necessario essere iscritti alla CCIAA e presentare la dichiarazione SCIA e, pertanto, di essere gi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possesso dei requisiti necessari al fine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iscrizione</w:t>
      </w:r>
    </w:p>
    <w:p>
      <w:pPr>
        <w:pStyle w:val="Normale"/>
        <w:tabs>
          <w:tab w:val="left" w:pos="720"/>
        </w:tabs>
        <w:spacing w:after="60"/>
        <w:jc w:val="center"/>
        <w:rPr>
          <w:rFonts w:ascii="Garamond" w:cs="Garamond" w:hAnsi="Garamond" w:eastAsia="Garamond"/>
          <w:i w:val="1"/>
          <w:iCs w:val="1"/>
          <w:sz w:val="24"/>
          <w:szCs w:val="24"/>
          <w:u w:val="single"/>
        </w:rPr>
      </w:pPr>
      <w:r>
        <w:rPr>
          <w:rFonts w:ascii="Garamond" w:hAnsi="Garamond"/>
          <w:i w:val="1"/>
          <w:iCs w:val="1"/>
          <w:sz w:val="24"/>
          <w:szCs w:val="24"/>
          <w:u w:val="single"/>
          <w:rtl w:val="0"/>
          <w:lang w:val="it-IT"/>
        </w:rPr>
        <w:t>oppure, in alternativa al punto precedente (solo in caso di Concorrente Persona fisica):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impegnarsi a chiedere entro 15 (quindici) giorni dalla data di comunicazione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avvenuta aggiudicazione per 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ottenimento della P.IVA necessaria, pena la decadenza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assegnazione;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Garamond" w:hAnsi="Garamond"/>
          <w:u w:color="0433ff"/>
          <w:rtl w:val="0"/>
          <w:lang w:val="it-IT"/>
        </w:rPr>
        <w:t>essere in possesso di un deposito presso il quale custodire adeguatamente i beni concessi;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u w:color="0433ff"/>
          <w:rtl w:val="0"/>
          <w:lang w:val="it-IT"/>
        </w:rPr>
        <w:t>di impegnarsi a garantire il servizio minimo di messa a disposizione delle e-bike come di seguito descritto: nelle giornate di sabato, domenica e festivi durante i mesi di Maggio, Giugno e Settembre; tutti i giorni, nessuno escluso, durante i mesi di Luglio e Agosto.</w:t>
      </w: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</w:rPr>
      </w:pPr>
      <w:r>
        <w:rPr>
          <w:rFonts w:ascii="Garamond" w:hAnsi="Garamond"/>
          <w:sz w:val="24"/>
          <w:szCs w:val="24"/>
          <w:rtl w:val="0"/>
          <w:lang w:val="it-IT"/>
        </w:rPr>
        <w:t>Luogo _____________________, data 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e"/>
        <w:spacing w:line="480" w:lineRule="auto"/>
        <w:ind w:firstLine="6804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Firma leggibile</w:t>
      </w:r>
    </w:p>
    <w:p>
      <w:pPr>
        <w:pStyle w:val="Normale"/>
        <w:spacing w:line="480" w:lineRule="auto"/>
        <w:jc w:val="both"/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>_______________________________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1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ind w:left="1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ind w:left="1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ind w:left="2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ind w:left="31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ind w:left="3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ind w:left="4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ind w:left="4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